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8CCD" w14:textId="51B2E692" w:rsidR="00AE63EC" w:rsidRPr="00E5161A" w:rsidRDefault="00246D11" w:rsidP="00246D11">
      <w:pPr>
        <w:rPr>
          <w:b/>
        </w:rPr>
      </w:pPr>
      <w:r>
        <w:rPr>
          <w:b/>
        </w:rPr>
        <w:t>Financing UK c</w:t>
      </w:r>
      <w:r w:rsidR="00AE63EC" w:rsidRPr="00E5161A">
        <w:rPr>
          <w:b/>
        </w:rPr>
        <w:t>onstruction</w:t>
      </w:r>
      <w:r>
        <w:rPr>
          <w:b/>
        </w:rPr>
        <w:t xml:space="preserve"> – Earthquakes and tidal w</w:t>
      </w:r>
      <w:r w:rsidR="00556811" w:rsidRPr="00E5161A">
        <w:rPr>
          <w:b/>
        </w:rPr>
        <w:t>aves</w:t>
      </w:r>
    </w:p>
    <w:p w14:paraId="36242F75" w14:textId="08C6BCE5" w:rsidR="00AE63EC" w:rsidRDefault="00AE63EC" w:rsidP="00E5161A">
      <w:pPr>
        <w:jc w:val="both"/>
      </w:pPr>
      <w:r>
        <w:t>A small earthquake hit the British construction industry on New Year’s Eve</w:t>
      </w:r>
      <w:r w:rsidR="00CE1AD3">
        <w:t>.</w:t>
      </w:r>
      <w:r>
        <w:t xml:space="preserve"> </w:t>
      </w:r>
      <w:r w:rsidR="00CE1AD3">
        <w:t xml:space="preserve"> N</w:t>
      </w:r>
      <w:r>
        <w:t>obody seems to have noticed</w:t>
      </w:r>
      <w:r w:rsidR="00A72E00">
        <w:t xml:space="preserve"> b</w:t>
      </w:r>
      <w:r>
        <w:t>u</w:t>
      </w:r>
      <w:r w:rsidR="00CE1AD3">
        <w:t>t</w:t>
      </w:r>
      <w:r>
        <w:t xml:space="preserve"> </w:t>
      </w:r>
      <w:r w:rsidR="00A72E00">
        <w:t>a tidal wave is</w:t>
      </w:r>
      <w:r>
        <w:t xml:space="preserve"> </w:t>
      </w:r>
      <w:r w:rsidR="00920F8D">
        <w:t>about to</w:t>
      </w:r>
      <w:r w:rsidR="00E5161A">
        <w:t xml:space="preserve"> hit the UK construction sector </w:t>
      </w:r>
      <w:r w:rsidR="00CE1AD3">
        <w:t>in 2019</w:t>
      </w:r>
      <w:r w:rsidR="00920F8D">
        <w:t xml:space="preserve"> </w:t>
      </w:r>
      <w:r w:rsidR="007649C9">
        <w:t>(</w:t>
      </w:r>
      <w:r w:rsidR="00920F8D">
        <w:t>and beyond</w:t>
      </w:r>
      <w:r w:rsidR="007649C9">
        <w:t>)</w:t>
      </w:r>
      <w:r w:rsidR="00920F8D">
        <w:t xml:space="preserve"> as a result of this major event</w:t>
      </w:r>
      <w:r w:rsidR="00E5161A">
        <w:t>.</w:t>
      </w:r>
      <w:r w:rsidR="00CE1AD3" w:rsidRPr="00CE1AD3">
        <w:t xml:space="preserve"> </w:t>
      </w:r>
      <w:r w:rsidR="00CE1AD3">
        <w:t xml:space="preserve">What am I </w:t>
      </w:r>
      <w:r w:rsidR="00E5161A">
        <w:t>referring to</w:t>
      </w:r>
      <w:r w:rsidR="00CE1AD3">
        <w:t>?</w:t>
      </w:r>
    </w:p>
    <w:p w14:paraId="234B25F2" w14:textId="49E4197C" w:rsidR="00AE63EC" w:rsidRDefault="00AE63EC" w:rsidP="00E5161A">
      <w:pPr>
        <w:jc w:val="both"/>
      </w:pPr>
      <w:r>
        <w:t>The Business Contract Terms (Assignment of Receivables) Regulations 2018 (“the Regulations”) came into force</w:t>
      </w:r>
      <w:r w:rsidR="00CE1AD3">
        <w:t xml:space="preserve"> at midnight on 31 December 2018 applying to contracts entered into after this date.  </w:t>
      </w:r>
      <w:r>
        <w:t xml:space="preserve">  </w:t>
      </w:r>
    </w:p>
    <w:p w14:paraId="3D80AFDE" w14:textId="491A791E" w:rsidR="00A72E00" w:rsidRDefault="00CE1AD3" w:rsidP="00E5161A">
      <w:pPr>
        <w:jc w:val="both"/>
      </w:pPr>
      <w:r>
        <w:t xml:space="preserve">Why is this so important? </w:t>
      </w:r>
      <w:r w:rsidR="00A72E00">
        <w:t xml:space="preserve"> There are two reasons.</w:t>
      </w:r>
    </w:p>
    <w:p w14:paraId="319C028C" w14:textId="6A139807" w:rsidR="00A72E00" w:rsidRDefault="00A72E00" w:rsidP="00E5161A">
      <w:pPr>
        <w:jc w:val="both"/>
      </w:pPr>
      <w:r>
        <w:t>Firstly, the UK clearing banks are once again looking at construction companies and attempting to reduce their exposure to this sector. Apart from general nervousness about the sector, EU and Bank of England demands on liquidity tests</w:t>
      </w:r>
      <w:r w:rsidR="007649C9">
        <w:t xml:space="preserve"> has severely reduced the clearing banks’ appetite for funding companies operating in the construction sector. </w:t>
      </w:r>
      <w:r w:rsidR="00E5161A">
        <w:t xml:space="preserve"> </w:t>
      </w:r>
    </w:p>
    <w:p w14:paraId="2D24CCA6" w14:textId="1343A8CF" w:rsidR="0025465A" w:rsidRDefault="00E5161A" w:rsidP="00E5161A">
      <w:pPr>
        <w:jc w:val="both"/>
      </w:pPr>
      <w:r>
        <w:t>Secondly</w:t>
      </w:r>
      <w:r w:rsidR="00C1168F">
        <w:t>,</w:t>
      </w:r>
      <w:r>
        <w:t xml:space="preserve"> and </w:t>
      </w:r>
      <w:r w:rsidR="00920F8D">
        <w:t>fo</w:t>
      </w:r>
      <w:r w:rsidR="00CE1AD3">
        <w:t>r years</w:t>
      </w:r>
      <w:r>
        <w:t>,</w:t>
      </w:r>
      <w:r w:rsidR="00CE1AD3">
        <w:t xml:space="preserve"> small and medium</w:t>
      </w:r>
      <w:r w:rsidR="00C1168F">
        <w:t>-</w:t>
      </w:r>
      <w:r w:rsidR="00CE1AD3">
        <w:t xml:space="preserve">sized enterprises </w:t>
      </w:r>
      <w:r>
        <w:t xml:space="preserve">operating in the construction sector </w:t>
      </w:r>
      <w:r w:rsidR="00CE1AD3">
        <w:t xml:space="preserve">have been denied </w:t>
      </w:r>
      <w:r w:rsidR="00535D08">
        <w:t>access to factoring and confidential invoice discounting</w:t>
      </w:r>
      <w:r w:rsidR="00246D11">
        <w:t xml:space="preserve">. </w:t>
      </w:r>
      <w:r w:rsidR="007649C9">
        <w:t>T</w:t>
      </w:r>
      <w:r w:rsidR="00535D08">
        <w:t xml:space="preserve">he various standard forms of </w:t>
      </w:r>
      <w:r>
        <w:t>c</w:t>
      </w:r>
      <w:r w:rsidR="00535D08">
        <w:t>ontract</w:t>
      </w:r>
      <w:r>
        <w:t>s</w:t>
      </w:r>
      <w:r w:rsidR="007649C9">
        <w:t xml:space="preserve"> and bespoke versions of these used throughout the industry routinely</w:t>
      </w:r>
      <w:r>
        <w:t xml:space="preserve"> </w:t>
      </w:r>
      <w:r w:rsidR="00A00BC5">
        <w:t>prohibit a Contractor</w:t>
      </w:r>
      <w:r>
        <w:t xml:space="preserve"> or Sub-Contractor</w:t>
      </w:r>
      <w:r w:rsidR="007649C9">
        <w:t xml:space="preserve"> </w:t>
      </w:r>
      <w:r w:rsidR="00A00BC5">
        <w:t xml:space="preserve">from assigning the monies due to it under the </w:t>
      </w:r>
      <w:r>
        <w:t>c</w:t>
      </w:r>
      <w:r w:rsidR="00A00BC5">
        <w:t>ontract to a third party</w:t>
      </w:r>
      <w:r w:rsidR="00102F77">
        <w:t xml:space="preserve">. </w:t>
      </w:r>
      <w:r w:rsidR="009D08A1">
        <w:t>Not surprisingly this has discouraged</w:t>
      </w:r>
      <w:r w:rsidR="007649C9">
        <w:t xml:space="preserve"> a large number of alternative funders </w:t>
      </w:r>
      <w:r w:rsidR="009D08A1">
        <w:t>even considering offering funding to</w:t>
      </w:r>
      <w:r w:rsidR="007649C9">
        <w:t xml:space="preserve"> construction</w:t>
      </w:r>
      <w:r w:rsidR="009D08A1">
        <w:t xml:space="preserve"> companies.</w:t>
      </w:r>
    </w:p>
    <w:p w14:paraId="081FBFD6" w14:textId="5F19CF9A" w:rsidR="007649C9" w:rsidRDefault="009D08A1" w:rsidP="00E5161A">
      <w:pPr>
        <w:jc w:val="both"/>
      </w:pPr>
      <w:r>
        <w:t>As a consequence of these two factors,</w:t>
      </w:r>
      <w:r w:rsidR="002D60BA">
        <w:t xml:space="preserve"> s</w:t>
      </w:r>
      <w:r w:rsidR="007649C9">
        <w:t>mall</w:t>
      </w:r>
      <w:r w:rsidR="00246D11">
        <w:t xml:space="preserve"> and </w:t>
      </w:r>
      <w:r w:rsidR="002D60BA">
        <w:t xml:space="preserve">medium-sized </w:t>
      </w:r>
      <w:r w:rsidR="002D60BA">
        <w:t>e</w:t>
      </w:r>
      <w:r w:rsidR="00246D11">
        <w:t>nterprises (SMEs</w:t>
      </w:r>
      <w:r w:rsidR="007649C9">
        <w:t xml:space="preserve">) </w:t>
      </w:r>
      <w:r w:rsidR="00502350">
        <w:t xml:space="preserve">have been </w:t>
      </w:r>
      <w:r w:rsidR="007649C9">
        <w:t>struggling</w:t>
      </w:r>
      <w:r w:rsidR="00C1168F">
        <w:t xml:space="preserve"> to</w:t>
      </w:r>
      <w:r w:rsidR="007649C9">
        <w:t xml:space="preserve"> secure funding lines. The government </w:t>
      </w:r>
      <w:r>
        <w:t>has finally recognised</w:t>
      </w:r>
      <w:r w:rsidR="007649C9">
        <w:t xml:space="preserve"> this as a serious issue and a draft statute that has </w:t>
      </w:r>
      <w:r w:rsidR="00C1168F">
        <w:t xml:space="preserve">been </w:t>
      </w:r>
      <w:r w:rsidR="007649C9">
        <w:t>s</w:t>
      </w:r>
      <w:r w:rsidR="00C1168F">
        <w:t>i</w:t>
      </w:r>
      <w:r w:rsidR="007649C9">
        <w:t>t</w:t>
      </w:r>
      <w:r w:rsidR="00C1168F">
        <w:t>ting</w:t>
      </w:r>
      <w:r w:rsidR="007649C9">
        <w:t xml:space="preserve"> on the books for years </w:t>
      </w:r>
      <w:r w:rsidR="00502350">
        <w:t>w</w:t>
      </w:r>
      <w:r w:rsidR="007649C9">
        <w:t>as suddenly introduced into law</w:t>
      </w:r>
      <w:r w:rsidR="00502350">
        <w:t xml:space="preserve"> </w:t>
      </w:r>
      <w:r w:rsidR="007649C9">
        <w:t>on New Year’s Eve.</w:t>
      </w:r>
      <w:bookmarkStart w:id="0" w:name="_GoBack"/>
      <w:bookmarkEnd w:id="0"/>
    </w:p>
    <w:p w14:paraId="39F42A1D" w14:textId="0F9041BF" w:rsidR="004E235B" w:rsidRDefault="00920F8D" w:rsidP="00E5161A">
      <w:pPr>
        <w:jc w:val="both"/>
      </w:pPr>
      <w:r>
        <w:t xml:space="preserve">The UK government defines a </w:t>
      </w:r>
      <w:r w:rsidR="0025465A">
        <w:t xml:space="preserve">small company </w:t>
      </w:r>
      <w:r>
        <w:t>as</w:t>
      </w:r>
      <w:r w:rsidR="0025465A">
        <w:t xml:space="preserve"> one which </w:t>
      </w:r>
      <w:r w:rsidR="005A7431">
        <w:t xml:space="preserve">on or after 01/01/16 </w:t>
      </w:r>
      <w:r w:rsidR="0025465A">
        <w:t xml:space="preserve">has a turnover of </w:t>
      </w:r>
      <w:r w:rsidR="00246D11">
        <w:t>not more that £10.2</w:t>
      </w:r>
      <w:r w:rsidR="00C1168F">
        <w:t>m</w:t>
      </w:r>
      <w:r w:rsidR="004E235B">
        <w:t>, a bala</w:t>
      </w:r>
      <w:r w:rsidR="00246D11">
        <w:t>nce sheet of not more that £5.1</w:t>
      </w:r>
      <w:r w:rsidR="004E235B">
        <w:t>m and no more than 50 employees.</w:t>
      </w:r>
    </w:p>
    <w:p w14:paraId="3A99D12C" w14:textId="48671155" w:rsidR="005A7431" w:rsidRDefault="002D60BA" w:rsidP="00E5161A">
      <w:pPr>
        <w:jc w:val="both"/>
      </w:pPr>
      <w:r>
        <w:t>A medium-</w:t>
      </w:r>
      <w:r w:rsidR="005A7431">
        <w:t xml:space="preserve">sized company is </w:t>
      </w:r>
      <w:r w:rsidR="00920F8D">
        <w:t xml:space="preserve">defined as </w:t>
      </w:r>
      <w:r w:rsidR="005A7431">
        <w:t>one which on or after 01/01/16 has a turnover of less that £</w:t>
      </w:r>
      <w:r w:rsidR="00246D11">
        <w:t>36</w:t>
      </w:r>
      <w:r w:rsidR="00C1168F">
        <w:t>m</w:t>
      </w:r>
      <w:r w:rsidR="005A7431">
        <w:t>, a ba</w:t>
      </w:r>
      <w:r w:rsidR="00246D11">
        <w:t>lance sheet of no more that £18</w:t>
      </w:r>
      <w:r w:rsidR="005A7431">
        <w:t>m and no more than 250 employees.</w:t>
      </w:r>
    </w:p>
    <w:p w14:paraId="3A55DCBE" w14:textId="6904F6C6" w:rsidR="00556811" w:rsidRDefault="0025465A" w:rsidP="00E5161A">
      <w:pPr>
        <w:pStyle w:val="NormalWeb"/>
        <w:spacing w:before="0" w:beforeAutospacing="0" w:after="300" w:afterAutospacing="0" w:line="225" w:lineRule="atLeast"/>
        <w:jc w:val="both"/>
      </w:pPr>
      <w:r>
        <w:t xml:space="preserve">The Regulations provide that contractual terms prohibiting or imposing a condition or other restriction on the assignment of a receivable will have no effect.  As such, a term in a contract stating that a contractor cannot assign, or needs the </w:t>
      </w:r>
      <w:r w:rsidR="00556811">
        <w:t>Contractor</w:t>
      </w:r>
      <w:r>
        <w:t>'s consent to do so, will have no effect to the extent that it applies to receivables.</w:t>
      </w:r>
      <w:r w:rsidR="00920F8D">
        <w:t xml:space="preserve"> Importantly, a </w:t>
      </w:r>
      <w:r w:rsidR="00556811">
        <w:t>receivable would include monies to the Sub-Contractor under the Sub-Contract.</w:t>
      </w:r>
    </w:p>
    <w:p w14:paraId="6904A238" w14:textId="3C5FB265" w:rsidR="00920F8D" w:rsidRDefault="00556811" w:rsidP="00E5161A">
      <w:pPr>
        <w:pStyle w:val="NormalWeb"/>
        <w:spacing w:before="0" w:beforeAutospacing="0" w:after="300" w:afterAutospacing="0" w:line="225" w:lineRule="atLeast"/>
        <w:jc w:val="both"/>
      </w:pPr>
      <w:r>
        <w:t xml:space="preserve">Whilst the Regulations will apply to </w:t>
      </w:r>
      <w:r w:rsidR="00920F8D">
        <w:t xml:space="preserve">the majority of </w:t>
      </w:r>
      <w:r>
        <w:t>SME business</w:t>
      </w:r>
      <w:r w:rsidR="00C1168F">
        <w:t>-</w:t>
      </w:r>
      <w:r>
        <w:t>to</w:t>
      </w:r>
      <w:r w:rsidR="00C1168F">
        <w:t>-</w:t>
      </w:r>
      <w:r>
        <w:t>business contracts, there are except</w:t>
      </w:r>
      <w:r w:rsidR="00920F8D">
        <w:t xml:space="preserve">ions. </w:t>
      </w:r>
      <w:r>
        <w:t xml:space="preserve">In particular, the Regulations will not apply if the supplier is a "large enterprise" or a "special purpose vehicle" (both </w:t>
      </w:r>
      <w:r w:rsidR="00920F8D">
        <w:t>as</w:t>
      </w:r>
      <w:r>
        <w:t xml:space="preserve"> defined in the Regulations).  </w:t>
      </w:r>
      <w:r w:rsidR="00920F8D">
        <w:t>T</w:t>
      </w:r>
      <w:r>
        <w:t>here is a</w:t>
      </w:r>
      <w:r w:rsidR="00920F8D">
        <w:t>lso a</w:t>
      </w:r>
      <w:r>
        <w:t xml:space="preserve"> list of types of contracts which are not caught by the Regulations, including contracts concerning an interest in land, and contracts for prescribed financial services.</w:t>
      </w:r>
      <w:r w:rsidR="00920F8D">
        <w:t xml:space="preserve"> </w:t>
      </w:r>
    </w:p>
    <w:p w14:paraId="66F73A57" w14:textId="72C634CC" w:rsidR="00920F8D" w:rsidRDefault="00920F8D" w:rsidP="00E5161A">
      <w:pPr>
        <w:pStyle w:val="NormalWeb"/>
        <w:spacing w:before="0" w:beforeAutospacing="0" w:after="300" w:afterAutospacing="0" w:line="225" w:lineRule="atLeast"/>
        <w:jc w:val="both"/>
      </w:pPr>
      <w:r>
        <w:t>It won’t be a free</w:t>
      </w:r>
      <w:r w:rsidR="00C1168F">
        <w:t>-</w:t>
      </w:r>
      <w:r>
        <w:t>for</w:t>
      </w:r>
      <w:r w:rsidR="00C1168F">
        <w:t>-</w:t>
      </w:r>
      <w:r>
        <w:t>all in terms of Asset Based Lenders (“ABL”) rushing to fund construction contract receivables but there is no doubt in my</w:t>
      </w:r>
      <w:r w:rsidR="00C1168F">
        <w:t xml:space="preserve"> mind </w:t>
      </w:r>
      <w:r>
        <w:t>that this important piece of legislation</w:t>
      </w:r>
      <w:r w:rsidR="00C1168F">
        <w:t>,</w:t>
      </w:r>
      <w:r>
        <w:t xml:space="preserve"> which has quietly </w:t>
      </w:r>
      <w:r w:rsidR="007649C9">
        <w:t>crept on</w:t>
      </w:r>
      <w:r w:rsidR="00C1168F">
        <w:t xml:space="preserve"> </w:t>
      </w:r>
      <w:r w:rsidR="007649C9">
        <w:t>to the statute books</w:t>
      </w:r>
      <w:r w:rsidR="00C1168F">
        <w:t>,</w:t>
      </w:r>
      <w:r w:rsidR="007649C9">
        <w:t xml:space="preserve"> </w:t>
      </w:r>
      <w:r>
        <w:t>will generate significant interest in the ABL sector in terms of funding lines being offered to SMEs</w:t>
      </w:r>
      <w:r w:rsidR="007649C9">
        <w:t>. This</w:t>
      </w:r>
      <w:r>
        <w:t xml:space="preserve"> can only be a good thing for the construction industry. </w:t>
      </w:r>
    </w:p>
    <w:p w14:paraId="73059B77" w14:textId="77777777" w:rsidR="00920F8D" w:rsidRDefault="00920F8D" w:rsidP="00556811">
      <w:pPr>
        <w:pStyle w:val="NormalWeb"/>
        <w:spacing w:before="0" w:beforeAutospacing="0" w:after="300" w:afterAutospacing="0" w:line="225" w:lineRule="atLeast"/>
      </w:pPr>
    </w:p>
    <w:p w14:paraId="7338961F" w14:textId="77777777" w:rsidR="00246D11" w:rsidRPr="00246D11" w:rsidRDefault="00246D11" w:rsidP="00246D11">
      <w:pPr>
        <w:pStyle w:val="NormalWeb"/>
        <w:spacing w:after="300" w:line="225" w:lineRule="atLeast"/>
      </w:pPr>
      <w:r w:rsidRPr="00246D11">
        <w:rPr>
          <w:b/>
          <w:bCs/>
        </w:rPr>
        <w:lastRenderedPageBreak/>
        <w:t xml:space="preserve">Peter </w:t>
      </w:r>
      <w:proofErr w:type="spellStart"/>
      <w:r w:rsidRPr="00246D11">
        <w:rPr>
          <w:b/>
          <w:bCs/>
        </w:rPr>
        <w:t>Vinden</w:t>
      </w:r>
      <w:proofErr w:type="spellEnd"/>
    </w:p>
    <w:p w14:paraId="5CE40C3C" w14:textId="2A6C8551" w:rsidR="00246D11" w:rsidRPr="00246D11" w:rsidRDefault="002D60BA" w:rsidP="00246D11">
      <w:pPr>
        <w:pStyle w:val="NormalWeb"/>
        <w:spacing w:after="300" w:line="225" w:lineRule="atLeast"/>
      </w:pPr>
      <w:r>
        <w:t>Chief E</w:t>
      </w:r>
      <w:r w:rsidRPr="002D60BA">
        <w:t>xecutive</w:t>
      </w:r>
    </w:p>
    <w:p w14:paraId="33B64612" w14:textId="77777777" w:rsidR="00246D11" w:rsidRPr="00246D11" w:rsidRDefault="00246D11" w:rsidP="00246D11">
      <w:pPr>
        <w:pStyle w:val="NormalWeb"/>
        <w:spacing w:after="300" w:line="225" w:lineRule="atLeast"/>
      </w:pPr>
      <w:r w:rsidRPr="00246D11">
        <w:t xml:space="preserve">The </w:t>
      </w:r>
      <w:proofErr w:type="spellStart"/>
      <w:r w:rsidRPr="00246D11">
        <w:t>Vinden</w:t>
      </w:r>
      <w:proofErr w:type="spellEnd"/>
      <w:r w:rsidRPr="00246D11">
        <w:t xml:space="preserve"> Partnership</w:t>
      </w:r>
    </w:p>
    <w:p w14:paraId="72AAE612" w14:textId="77777777" w:rsidR="00246D11" w:rsidRPr="00246D11" w:rsidRDefault="002D60BA" w:rsidP="00246D11">
      <w:pPr>
        <w:pStyle w:val="NormalWeb"/>
        <w:spacing w:after="300" w:line="225" w:lineRule="atLeast"/>
      </w:pPr>
      <w:hyperlink r:id="rId6" w:history="1">
        <w:r w:rsidR="00246D11" w:rsidRPr="00246D11">
          <w:rPr>
            <w:rStyle w:val="Hyperlink"/>
          </w:rPr>
          <w:t>pvinden@vinden.co.uk</w:t>
        </w:r>
      </w:hyperlink>
    </w:p>
    <w:p w14:paraId="21492FF6" w14:textId="77777777" w:rsidR="00246D11" w:rsidRPr="00246D11" w:rsidRDefault="002D60BA" w:rsidP="00246D11">
      <w:pPr>
        <w:pStyle w:val="NormalWeb"/>
        <w:spacing w:after="300" w:line="225" w:lineRule="atLeast"/>
      </w:pPr>
      <w:hyperlink r:id="rId7" w:history="1">
        <w:r w:rsidR="00246D11" w:rsidRPr="00246D11">
          <w:rPr>
            <w:rStyle w:val="Hyperlink"/>
          </w:rPr>
          <w:t>www.vinden.co.uk</w:t>
        </w:r>
      </w:hyperlink>
    </w:p>
    <w:p w14:paraId="6911BB95" w14:textId="77777777" w:rsidR="00556811" w:rsidRDefault="00556811" w:rsidP="00556811">
      <w:pPr>
        <w:pStyle w:val="NormalWeb"/>
        <w:spacing w:before="0" w:beforeAutospacing="0" w:after="300" w:afterAutospacing="0" w:line="225" w:lineRule="atLeast"/>
      </w:pPr>
    </w:p>
    <w:p w14:paraId="4D1FBA3C" w14:textId="0B023F9E" w:rsidR="0025465A" w:rsidRDefault="0025465A" w:rsidP="0025465A">
      <w:pPr>
        <w:pStyle w:val="NormalWeb"/>
        <w:spacing w:before="0" w:beforeAutospacing="0" w:after="300" w:afterAutospacing="0" w:line="225" w:lineRule="atLeast"/>
      </w:pPr>
    </w:p>
    <w:p w14:paraId="5CADFC82" w14:textId="77777777" w:rsidR="0025465A" w:rsidRDefault="0025465A"/>
    <w:p w14:paraId="47019C4A" w14:textId="77777777" w:rsidR="00A00BC5" w:rsidRDefault="00A00BC5"/>
    <w:p w14:paraId="3E814889" w14:textId="13EF17F0" w:rsidR="00AE63EC" w:rsidRDefault="00A00BC5">
      <w:r>
        <w:t xml:space="preserve">     </w:t>
      </w:r>
      <w:r w:rsidR="00535D08">
        <w:t xml:space="preserve">  </w:t>
      </w:r>
    </w:p>
    <w:p w14:paraId="096236B5" w14:textId="77777777" w:rsidR="00CE1AD3" w:rsidRDefault="00CE1AD3"/>
    <w:p w14:paraId="0CCEED22" w14:textId="0993131F" w:rsidR="001068BB" w:rsidRDefault="007649C9">
      <w:r>
        <w:t xml:space="preserve"> </w:t>
      </w:r>
    </w:p>
    <w:sectPr w:rsidR="00106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D4A"/>
    <w:multiLevelType w:val="multilevel"/>
    <w:tmpl w:val="E4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880A13"/>
    <w:multiLevelType w:val="multilevel"/>
    <w:tmpl w:val="6EA4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851278"/>
    <w:multiLevelType w:val="multilevel"/>
    <w:tmpl w:val="5E0C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EC"/>
    <w:rsid w:val="00016E67"/>
    <w:rsid w:val="00052036"/>
    <w:rsid w:val="00102F77"/>
    <w:rsid w:val="001068BB"/>
    <w:rsid w:val="00246D11"/>
    <w:rsid w:val="0025465A"/>
    <w:rsid w:val="00285320"/>
    <w:rsid w:val="002D60BA"/>
    <w:rsid w:val="004D075D"/>
    <w:rsid w:val="004E235B"/>
    <w:rsid w:val="00502350"/>
    <w:rsid w:val="00535D08"/>
    <w:rsid w:val="00556811"/>
    <w:rsid w:val="005A7431"/>
    <w:rsid w:val="005E07BD"/>
    <w:rsid w:val="007325CB"/>
    <w:rsid w:val="007649C9"/>
    <w:rsid w:val="00920F8D"/>
    <w:rsid w:val="009D08A1"/>
    <w:rsid w:val="00A00BC5"/>
    <w:rsid w:val="00A72E00"/>
    <w:rsid w:val="00AC2F18"/>
    <w:rsid w:val="00AE63EC"/>
    <w:rsid w:val="00C1168F"/>
    <w:rsid w:val="00CE1AD3"/>
    <w:rsid w:val="00E5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46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65A"/>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rsid w:val="0025465A"/>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25465A"/>
  </w:style>
  <w:style w:type="character" w:styleId="Hyperlink">
    <w:name w:val="Hyperlink"/>
    <w:basedOn w:val="DefaultParagraphFont"/>
    <w:uiPriority w:val="99"/>
    <w:unhideWhenUsed/>
    <w:rsid w:val="00C116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46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65A"/>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rsid w:val="0025465A"/>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25465A"/>
  </w:style>
  <w:style w:type="character" w:styleId="Hyperlink">
    <w:name w:val="Hyperlink"/>
    <w:basedOn w:val="DefaultParagraphFont"/>
    <w:uiPriority w:val="99"/>
    <w:unhideWhenUsed/>
    <w:rsid w:val="00C11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6981">
      <w:bodyDiv w:val="1"/>
      <w:marLeft w:val="0"/>
      <w:marRight w:val="0"/>
      <w:marTop w:val="0"/>
      <w:marBottom w:val="0"/>
      <w:divBdr>
        <w:top w:val="none" w:sz="0" w:space="0" w:color="auto"/>
        <w:left w:val="none" w:sz="0" w:space="0" w:color="auto"/>
        <w:bottom w:val="none" w:sz="0" w:space="0" w:color="auto"/>
        <w:right w:val="none" w:sz="0" w:space="0" w:color="auto"/>
      </w:divBdr>
    </w:div>
    <w:div w:id="495923988">
      <w:bodyDiv w:val="1"/>
      <w:marLeft w:val="0"/>
      <w:marRight w:val="0"/>
      <w:marTop w:val="0"/>
      <w:marBottom w:val="0"/>
      <w:divBdr>
        <w:top w:val="none" w:sz="0" w:space="0" w:color="auto"/>
        <w:left w:val="none" w:sz="0" w:space="0" w:color="auto"/>
        <w:bottom w:val="none" w:sz="0" w:space="0" w:color="auto"/>
        <w:right w:val="none" w:sz="0" w:space="0" w:color="auto"/>
      </w:divBdr>
    </w:div>
    <w:div w:id="944850311">
      <w:bodyDiv w:val="1"/>
      <w:marLeft w:val="0"/>
      <w:marRight w:val="0"/>
      <w:marTop w:val="0"/>
      <w:marBottom w:val="0"/>
      <w:divBdr>
        <w:top w:val="none" w:sz="0" w:space="0" w:color="auto"/>
        <w:left w:val="none" w:sz="0" w:space="0" w:color="auto"/>
        <w:bottom w:val="none" w:sz="0" w:space="0" w:color="auto"/>
        <w:right w:val="none" w:sz="0" w:space="0" w:color="auto"/>
      </w:divBdr>
    </w:div>
    <w:div w:id="1064063299">
      <w:bodyDiv w:val="1"/>
      <w:marLeft w:val="0"/>
      <w:marRight w:val="0"/>
      <w:marTop w:val="0"/>
      <w:marBottom w:val="0"/>
      <w:divBdr>
        <w:top w:val="none" w:sz="0" w:space="0" w:color="auto"/>
        <w:left w:val="none" w:sz="0" w:space="0" w:color="auto"/>
        <w:bottom w:val="none" w:sz="0" w:space="0" w:color="auto"/>
        <w:right w:val="none" w:sz="0" w:space="0" w:color="auto"/>
      </w:divBdr>
    </w:div>
    <w:div w:id="1067801742">
      <w:bodyDiv w:val="1"/>
      <w:marLeft w:val="0"/>
      <w:marRight w:val="0"/>
      <w:marTop w:val="0"/>
      <w:marBottom w:val="0"/>
      <w:divBdr>
        <w:top w:val="none" w:sz="0" w:space="0" w:color="auto"/>
        <w:left w:val="none" w:sz="0" w:space="0" w:color="auto"/>
        <w:bottom w:val="none" w:sz="0" w:space="0" w:color="auto"/>
        <w:right w:val="none" w:sz="0" w:space="0" w:color="auto"/>
      </w:divBdr>
    </w:div>
    <w:div w:id="1579361195">
      <w:bodyDiv w:val="1"/>
      <w:marLeft w:val="0"/>
      <w:marRight w:val="0"/>
      <w:marTop w:val="0"/>
      <w:marBottom w:val="0"/>
      <w:divBdr>
        <w:top w:val="none" w:sz="0" w:space="0" w:color="auto"/>
        <w:left w:val="none" w:sz="0" w:space="0" w:color="auto"/>
        <w:bottom w:val="none" w:sz="0" w:space="0" w:color="auto"/>
        <w:right w:val="none" w:sz="0" w:space="0" w:color="auto"/>
      </w:divBdr>
    </w:div>
    <w:div w:id="1955356420">
      <w:bodyDiv w:val="1"/>
      <w:marLeft w:val="0"/>
      <w:marRight w:val="0"/>
      <w:marTop w:val="0"/>
      <w:marBottom w:val="0"/>
      <w:divBdr>
        <w:top w:val="none" w:sz="0" w:space="0" w:color="auto"/>
        <w:left w:val="none" w:sz="0" w:space="0" w:color="auto"/>
        <w:bottom w:val="none" w:sz="0" w:space="0" w:color="auto"/>
        <w:right w:val="none" w:sz="0" w:space="0" w:color="auto"/>
      </w:divBdr>
    </w:div>
    <w:div w:id="20617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nd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vinden@vinden.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Vinden</dc:creator>
  <cp:lastModifiedBy>Stephanie Blundell</cp:lastModifiedBy>
  <cp:revision>2</cp:revision>
  <cp:lastPrinted>2019-01-08T09:22:00Z</cp:lastPrinted>
  <dcterms:created xsi:type="dcterms:W3CDTF">2019-01-14T14:58:00Z</dcterms:created>
  <dcterms:modified xsi:type="dcterms:W3CDTF">2019-01-14T14:58:00Z</dcterms:modified>
</cp:coreProperties>
</file>